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A8" w:rsidRPr="00EE25A8" w:rsidRDefault="00EE25A8" w:rsidP="00EE25A8">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EE25A8">
        <w:rPr>
          <w:rFonts w:ascii="Times New Roman" w:eastAsia="Times New Roman" w:hAnsi="Times New Roman" w:cs="Times New Roman"/>
          <w:color w:val="9C1607"/>
          <w:kern w:val="36"/>
          <w:sz w:val="40"/>
          <w:szCs w:val="40"/>
          <w:lang w:eastAsia="ru-RU"/>
        </w:rPr>
        <w:t>Позиция Русской Православной Церкви по реформе семейного права и проблемам ювенальной юстиции</w:t>
      </w:r>
    </w:p>
    <w:bookmarkEnd w:id="0"/>
    <w:p w:rsidR="00EE25A8" w:rsidRPr="00EE25A8" w:rsidRDefault="00EE25A8" w:rsidP="00EE25A8">
      <w:pPr>
        <w:shd w:val="clear" w:color="auto" w:fill="FFFFFF"/>
        <w:spacing w:after="0" w:line="240" w:lineRule="auto"/>
        <w:rPr>
          <w:rFonts w:ascii="Times New Roman" w:eastAsia="Times New Roman" w:hAnsi="Times New Roman" w:cs="Times New Roman"/>
          <w:color w:val="000000"/>
          <w:lang w:eastAsia="ru-RU"/>
        </w:rPr>
      </w:pPr>
      <w:r w:rsidRPr="00EE25A8">
        <w:rPr>
          <w:rFonts w:ascii="Times New Roman" w:eastAsia="Times New Roman" w:hAnsi="Times New Roman" w:cs="Times New Roman"/>
          <w:color w:val="000000"/>
          <w:lang w:eastAsia="ru-RU"/>
        </w:rPr>
        <w:t>4 февраля 2013 г. 16:25</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i/>
          <w:iCs/>
          <w:color w:val="000000"/>
          <w:sz w:val="24"/>
          <w:szCs w:val="24"/>
          <w:lang w:eastAsia="ru-RU"/>
        </w:rPr>
        <w:t>Документ принят Архиерейским Собором Русской Православной Церкви 4 февраля 2013 года.</w:t>
      </w:r>
    </w:p>
    <w:p w:rsidR="00EE25A8" w:rsidRPr="00EE25A8" w:rsidRDefault="00EE25A8" w:rsidP="00EE25A8">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w:t>
      </w:r>
    </w:p>
    <w:p w:rsidR="00EE25A8" w:rsidRPr="00EE25A8" w:rsidRDefault="00EE25A8" w:rsidP="00EE25A8">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b/>
          <w:bCs/>
          <w:color w:val="000000"/>
          <w:sz w:val="24"/>
          <w:szCs w:val="24"/>
          <w:lang w:eastAsia="ru-RU"/>
        </w:rPr>
        <w:t>Освященный Архиерейский Собор Русской Православной Церкви</w:t>
      </w:r>
    </w:p>
    <w:p w:rsidR="00EE25A8" w:rsidRPr="00EE25A8" w:rsidRDefault="00EE25A8" w:rsidP="00EE25A8">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b/>
          <w:bCs/>
          <w:color w:val="000000"/>
          <w:sz w:val="24"/>
          <w:szCs w:val="24"/>
          <w:lang w:eastAsia="ru-RU"/>
        </w:rPr>
        <w:t>(2-5 февраля 2013 года)</w:t>
      </w:r>
    </w:p>
    <w:p w:rsidR="00EE25A8" w:rsidRPr="00EE25A8" w:rsidRDefault="00EE25A8" w:rsidP="00EE25A8">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b/>
          <w:bCs/>
          <w:color w:val="000000"/>
          <w:sz w:val="24"/>
          <w:szCs w:val="24"/>
          <w:lang w:eastAsia="ru-RU"/>
        </w:rPr>
        <w:t>Позиция Русской Православной Церкви по реформе семейного права и проблемам ювенальной юстиции</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i/>
          <w:iCs/>
          <w:color w:val="000000"/>
          <w:sz w:val="24"/>
          <w:szCs w:val="24"/>
          <w:lang w:eastAsia="ru-RU"/>
        </w:rPr>
        <w:t>В данном документе под «ювенальной юстицией» понимается:</w:t>
      </w:r>
    </w:p>
    <w:p w:rsidR="00EE25A8" w:rsidRPr="00EE25A8" w:rsidRDefault="00EE25A8" w:rsidP="00EE25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i/>
          <w:iCs/>
          <w:color w:val="000000"/>
          <w:sz w:val="24"/>
          <w:szCs w:val="24"/>
          <w:lang w:eastAsia="ru-RU"/>
        </w:rPr>
        <w:t xml:space="preserve">во-первых, совокупность правовых норм в отношении несовершеннолетних жертв преступлений и несовершеннолетних преступников. В частности, такие нормы определяют особый порядок осуществления правосудия в случаях, когда одной из сторон является несовершеннолетний, в том числе в отношении несовершеннолетних преступников и их исправления; профилактику детской преступности; при необходимости защиту ребенка от нарушения его прав с чьей-либо стороны и </w:t>
      </w:r>
      <w:proofErr w:type="gramStart"/>
      <w:r w:rsidRPr="00EE25A8">
        <w:rPr>
          <w:rFonts w:ascii="Times New Roman" w:eastAsia="Times New Roman" w:hAnsi="Times New Roman" w:cs="Times New Roman"/>
          <w:i/>
          <w:iCs/>
          <w:color w:val="000000"/>
          <w:sz w:val="24"/>
          <w:szCs w:val="24"/>
          <w:lang w:eastAsia="ru-RU"/>
        </w:rPr>
        <w:t>от иных</w:t>
      </w:r>
      <w:proofErr w:type="gramEnd"/>
      <w:r w:rsidRPr="00EE25A8">
        <w:rPr>
          <w:rFonts w:ascii="Times New Roman" w:eastAsia="Times New Roman" w:hAnsi="Times New Roman" w:cs="Times New Roman"/>
          <w:i/>
          <w:iCs/>
          <w:color w:val="000000"/>
          <w:sz w:val="24"/>
          <w:szCs w:val="24"/>
          <w:lang w:eastAsia="ru-RU"/>
        </w:rPr>
        <w:t xml:space="preserve"> отрицательно влияющих на физическое и духовное здоровье факторов;</w:t>
      </w:r>
    </w:p>
    <w:p w:rsidR="00EE25A8" w:rsidRPr="00EE25A8" w:rsidRDefault="00EE25A8" w:rsidP="00EE25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i/>
          <w:iCs/>
          <w:color w:val="000000"/>
          <w:sz w:val="24"/>
          <w:szCs w:val="24"/>
          <w:lang w:eastAsia="ru-RU"/>
        </w:rPr>
        <w:t>во-вторых, совокупность государственных и общественных институтов, призванных обеспечить защиту детей от противоправных действий, а также от факторов, отрицательно влияющих на их развитие.</w:t>
      </w:r>
    </w:p>
    <w:p w:rsidR="00EE25A8" w:rsidRPr="00EE25A8" w:rsidRDefault="00EE25A8" w:rsidP="00EE25A8">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Церковь неустанно заботится об укреплении семьи как </w:t>
      </w:r>
      <w:proofErr w:type="spellStart"/>
      <w:r w:rsidRPr="00EE25A8">
        <w:rPr>
          <w:rFonts w:ascii="Times New Roman" w:eastAsia="Times New Roman" w:hAnsi="Times New Roman" w:cs="Times New Roman"/>
          <w:color w:val="000000"/>
          <w:sz w:val="24"/>
          <w:szCs w:val="24"/>
          <w:lang w:eastAsia="ru-RU"/>
        </w:rPr>
        <w:t>богоустановленной</w:t>
      </w:r>
      <w:proofErr w:type="spellEnd"/>
      <w:r w:rsidRPr="00EE25A8">
        <w:rPr>
          <w:rFonts w:ascii="Times New Roman" w:eastAsia="Times New Roman" w:hAnsi="Times New Roman" w:cs="Times New Roman"/>
          <w:color w:val="000000"/>
          <w:sz w:val="24"/>
          <w:szCs w:val="24"/>
          <w:lang w:eastAsia="ru-RU"/>
        </w:rPr>
        <w:t xml:space="preserve"> ценности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Быт 1:27-28). Пятая Заповедь Божия гласит: «Почитай отца твоего и мать твою, [чтобы тебе было хорошо и] чтобы продлились дни твои на земле, которую Господь, Бог твой, дает тебе» </w:t>
      </w:r>
      <w:hyperlink r:id="rId5" w:tgtFrame="_blank" w:history="1">
        <w:r w:rsidRPr="00EE25A8">
          <w:rPr>
            <w:rFonts w:ascii="Times New Roman" w:eastAsia="Times New Roman" w:hAnsi="Times New Roman" w:cs="Times New Roman"/>
            <w:color w:val="4F6462"/>
            <w:sz w:val="24"/>
            <w:szCs w:val="24"/>
            <w:u w:val="single"/>
            <w:lang w:eastAsia="ru-RU"/>
          </w:rPr>
          <w:t>(Исх. 20:12)</w:t>
        </w:r>
      </w:hyperlink>
      <w:r w:rsidRPr="00EE25A8">
        <w:rPr>
          <w:rFonts w:ascii="Times New Roman" w:eastAsia="Times New Roman" w:hAnsi="Times New Roman" w:cs="Times New Roman"/>
          <w:color w:val="000000"/>
          <w:sz w:val="24"/>
          <w:szCs w:val="24"/>
          <w:lang w:eastAsia="ru-RU"/>
        </w:rPr>
        <w:t>. Бог дал власть родителям над своими детьми. В Священном Писании читаем: «Господь возвысил отца над детьми и утвердил суд матери над сыновьями» </w:t>
      </w:r>
      <w:hyperlink r:id="rId6" w:tgtFrame="_blank" w:history="1">
        <w:r w:rsidRPr="00EE25A8">
          <w:rPr>
            <w:rFonts w:ascii="Times New Roman" w:eastAsia="Times New Roman" w:hAnsi="Times New Roman" w:cs="Times New Roman"/>
            <w:color w:val="4F6462"/>
            <w:sz w:val="24"/>
            <w:szCs w:val="24"/>
            <w:u w:val="single"/>
            <w:lang w:eastAsia="ru-RU"/>
          </w:rPr>
          <w:t>(Сир. 3:2)</w:t>
        </w:r>
      </w:hyperlink>
      <w:r w:rsidRPr="00EE25A8">
        <w:rPr>
          <w:rFonts w:ascii="Times New Roman" w:eastAsia="Times New Roman" w:hAnsi="Times New Roman" w:cs="Times New Roman"/>
          <w:color w:val="000000"/>
          <w:sz w:val="24"/>
          <w:szCs w:val="24"/>
          <w:lang w:eastAsia="ru-RU"/>
        </w:rPr>
        <w:t>. Апостол Павел призывает: «Дети, будьте послушны родителям вашим во всем, ибо это благоугодно Господу. Отцы, не раздражайте детей ваших, дабы они не унывали» </w:t>
      </w:r>
      <w:hyperlink r:id="rId7" w:tgtFrame="_blank" w:history="1">
        <w:r w:rsidRPr="00EE25A8">
          <w:rPr>
            <w:rFonts w:ascii="Times New Roman" w:eastAsia="Times New Roman" w:hAnsi="Times New Roman" w:cs="Times New Roman"/>
            <w:color w:val="4F6462"/>
            <w:sz w:val="24"/>
            <w:szCs w:val="24"/>
            <w:u w:val="single"/>
            <w:lang w:eastAsia="ru-RU"/>
          </w:rPr>
          <w:t>(Кол. 3:20-21)</w:t>
        </w:r>
      </w:hyperlink>
      <w:r w:rsidRPr="00EE25A8">
        <w:rPr>
          <w:rFonts w:ascii="Times New Roman" w:eastAsia="Times New Roman" w:hAnsi="Times New Roman" w:cs="Times New Roman"/>
          <w:color w:val="000000"/>
          <w:sz w:val="24"/>
          <w:szCs w:val="24"/>
          <w:lang w:eastAsia="ru-RU"/>
        </w:rPr>
        <w:t>. Церковь, утверждая, что духовно здоровая семья — важнейшая основа благополучия общества, открыта к сотрудничеству с государством и различными общественными силами в вопросах защиты семьи и детства.</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Острыми проблемами современного общества являются большое количество брошенных детей; попрание семейных ценностей, в том числе под влиянием средств массовой информации и коммуникации, пропагандирующих пороки и потребительские </w:t>
      </w:r>
      <w:r w:rsidRPr="00EE25A8">
        <w:rPr>
          <w:rFonts w:ascii="Times New Roman" w:eastAsia="Times New Roman" w:hAnsi="Times New Roman" w:cs="Times New Roman"/>
          <w:color w:val="000000"/>
          <w:sz w:val="24"/>
          <w:szCs w:val="24"/>
          <w:lang w:eastAsia="ru-RU"/>
        </w:rPr>
        <w:lastRenderedPageBreak/>
        <w:t>интересы; рост количества сексуальных преступлений против детей; распространение детской порнографии. Церковь поддерживает усилия государства, направленные на защиту детей от преступных посягательств, в тех случаях, когда родители сами не могут или не стремятся защитить детей, даже если это приводит к лишению родительских прав как к самой крайней мере. В случае, если передача ребенка на воспитание лицам, не являющимся его родственниками, неизбежна, необходимо обеспечить преемственность его воспитания в религиозном и культурном отношении.</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Вместе с тем Церковь утверждает, что государство не имеет права на вмешательство в семейную жизнь, кроме случаев, когда существует доказанная опасность для жизни, здоровья и нравственного состояния ребенка и когда эту опасность нельзя устранить через помощь родителям и через методы убеждения. При этом действия государственных органов должны быть основаны на четких и однозначных правовых критериях. Именно родители должны определять методы и формы воспитания детей в границах, очерченных необходимостью обеспечения жизни, здоровья и нравственного состояния ребенка. Это является Богом предначертанным правом и обязанностью родителей. Недопустимо, чтобы вмешательство государства в жизнь отдельных семей, которое видится оправданным лишь в исключительных ситуациях, приводило к подрыву института семьи прямым государственным или поощряемым государством общественным </w:t>
      </w:r>
      <w:proofErr w:type="spellStart"/>
      <w:r w:rsidRPr="00EE25A8">
        <w:rPr>
          <w:rFonts w:ascii="Times New Roman" w:eastAsia="Times New Roman" w:hAnsi="Times New Roman" w:cs="Times New Roman"/>
          <w:color w:val="000000"/>
          <w:sz w:val="24"/>
          <w:szCs w:val="24"/>
          <w:lang w:eastAsia="ru-RU"/>
        </w:rPr>
        <w:t>регулироваанием</w:t>
      </w:r>
      <w:proofErr w:type="spellEnd"/>
      <w:r w:rsidRPr="00EE25A8">
        <w:rPr>
          <w:rFonts w:ascii="Times New Roman" w:eastAsia="Times New Roman" w:hAnsi="Times New Roman" w:cs="Times New Roman"/>
          <w:color w:val="000000"/>
          <w:sz w:val="24"/>
          <w:szCs w:val="24"/>
          <w:lang w:eastAsia="ru-RU"/>
        </w:rPr>
        <w:t xml:space="preserve"> семейных процессов, к ограничению стремления родителей воспитывать детей в традиционных культурных, религиозных, социальных и иных ценностях.</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Лучший способ предупредить возникновение упомянутых проблем и разрешить большинство из них — это поддержка здоровой семьи, помощь проблемным семьям, поддержание крепких связей детей и родителей, а также популяризация положительного образа семьи. В православной пастырской традиции накоплен опыт помощи неблагополучным семьям, позволяющий одновременно защитить ребенка и способствовать сохранению семьи. Этот опыт мог бы быть в большей степени востребован в современном обществе. Рост числа преступлений, совершенных несовершеннолетними, является результатом нравственной дезориентации общества. Необходима жесткая позиция государства по ограничению пропаганды насилия, греховных развлечений, идеологии </w:t>
      </w:r>
      <w:proofErr w:type="spellStart"/>
      <w:r w:rsidRPr="00EE25A8">
        <w:rPr>
          <w:rFonts w:ascii="Times New Roman" w:eastAsia="Times New Roman" w:hAnsi="Times New Roman" w:cs="Times New Roman"/>
          <w:color w:val="000000"/>
          <w:sz w:val="24"/>
          <w:szCs w:val="24"/>
          <w:lang w:eastAsia="ru-RU"/>
        </w:rPr>
        <w:t>потребительства</w:t>
      </w:r>
      <w:proofErr w:type="spellEnd"/>
      <w:r w:rsidRPr="00EE25A8">
        <w:rPr>
          <w:rFonts w:ascii="Times New Roman" w:eastAsia="Times New Roman" w:hAnsi="Times New Roman" w:cs="Times New Roman"/>
          <w:color w:val="000000"/>
          <w:sz w:val="24"/>
          <w:szCs w:val="24"/>
          <w:lang w:eastAsia="ru-RU"/>
        </w:rPr>
        <w:t xml:space="preserve">, по активизации воспитательной работы совместно с Церковью, СМИ, институтами гражданского общества среди несовершеннолетних с целью формирования духовно-нравственной и патриотической программы развития молодого поколения. При этом следует развивать практику применения к несовершеннолетним правонарушителям наказаний, не связанных с изоляцией от общества, а также реабилитационного подхода, включая социальную адаптацию несовершеннолетних и их </w:t>
      </w:r>
      <w:proofErr w:type="spellStart"/>
      <w:r w:rsidRPr="00EE25A8">
        <w:rPr>
          <w:rFonts w:ascii="Times New Roman" w:eastAsia="Times New Roman" w:hAnsi="Times New Roman" w:cs="Times New Roman"/>
          <w:color w:val="000000"/>
          <w:sz w:val="24"/>
          <w:szCs w:val="24"/>
          <w:lang w:eastAsia="ru-RU"/>
        </w:rPr>
        <w:t>ресоциализацию</w:t>
      </w:r>
      <w:proofErr w:type="spellEnd"/>
      <w:r w:rsidRPr="00EE25A8">
        <w:rPr>
          <w:rFonts w:ascii="Times New Roman" w:eastAsia="Times New Roman" w:hAnsi="Times New Roman" w:cs="Times New Roman"/>
          <w:color w:val="000000"/>
          <w:sz w:val="24"/>
          <w:szCs w:val="24"/>
          <w:lang w:eastAsia="ru-RU"/>
        </w:rPr>
        <w:t>. Существует необходимость изменения системы исполнения наказаний по отношению к несовершеннолетним преступникам, дабы она не приводила к ожесточению детей, делая их частью криминального сообщества. Действия соответствующих специалистов и заинтересованных общественных сил должны быть направлены на изменение ситуации, которая привела к правонарушению, дабы избежать его повторения в будущем.</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Современному подходу ряда стран к ювенальной юстиции (включающему правоприменительную практику, а также формируемую правовую и социальную культуру) свойственно искусственное противопоставление правам родителей прав ребенка и придание последним безусловного приоритета, что противоречит библейским основам семейных отношений, ибо нельзя расширять права детей за счет сужения прав их родителей, а также искусственно противопоставлять права одних правам других. Наряду с правами детей должно быть признано наличие их обязанностей, в том числе в отношении родителей и семьи. Не может существовать прав детей на духовно и нравственно </w:t>
      </w:r>
      <w:r w:rsidRPr="00EE25A8">
        <w:rPr>
          <w:rFonts w:ascii="Times New Roman" w:eastAsia="Times New Roman" w:hAnsi="Times New Roman" w:cs="Times New Roman"/>
          <w:color w:val="000000"/>
          <w:sz w:val="24"/>
          <w:szCs w:val="24"/>
          <w:lang w:eastAsia="ru-RU"/>
        </w:rPr>
        <w:lastRenderedPageBreak/>
        <w:t>необоснованное непослушание родителям, на безнравственные действия и половую распущенность, на неуважение к старшим и сверстникам, на дурное поведение.</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Вопрос о введении и распространении ювенальной юстиции затрагивает многие страны, расположенные на канонической территории Русской Православной Церкви. В ряде этих стран введение системы ювенальной юстиции противоречит основам национального права, в равной мере гарантирующего защиту семьи, материнства и детства. Законодательные гарантии прав ребенка базируются в упомянутых странах на принципах поддержки семьи в целях обеспечения воспитания детей и защиты их прав. Семейное законодательство этих государств также исходит из необходимости укрепления семьи, недопустимости произвольного вмешательства кого-либо в ее дела. Более того, даже если система ювенальной юстиции не противоречит национальным правовым стандартам, необходимо соотносить возможность ее введения с традиционным пониманием семейных ценностей, позицией религиозных общин и мнением населения.</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Церковь не видит объективных и убедительных причин для внедрения системы ювенальной юстиции в том виде, в каком она распространена в ряде зарубежных стран. Показательно, что в национальном и международном законодательстве прочно закреплено преимущественное право родителей на воспитание детей. Какое-либо ущемление этого права справедливо не </w:t>
      </w:r>
      <w:proofErr w:type="spellStart"/>
      <w:r w:rsidRPr="00EE25A8">
        <w:rPr>
          <w:rFonts w:ascii="Times New Roman" w:eastAsia="Times New Roman" w:hAnsi="Times New Roman" w:cs="Times New Roman"/>
          <w:color w:val="000000"/>
          <w:sz w:val="24"/>
          <w:szCs w:val="24"/>
          <w:lang w:eastAsia="ru-RU"/>
        </w:rPr>
        <w:t>приемлется</w:t>
      </w:r>
      <w:proofErr w:type="spellEnd"/>
      <w:r w:rsidRPr="00EE25A8">
        <w:rPr>
          <w:rFonts w:ascii="Times New Roman" w:eastAsia="Times New Roman" w:hAnsi="Times New Roman" w:cs="Times New Roman"/>
          <w:color w:val="000000"/>
          <w:sz w:val="24"/>
          <w:szCs w:val="24"/>
          <w:lang w:eastAsia="ru-RU"/>
        </w:rPr>
        <w:t xml:space="preserve"> широкими кругами общества. Церковь поддерживает эту обеспокоенность и солидарна с ней.</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Важно учитывать сложную по своему существу организацию семейной жизни, где тесно переплетаются социальные, психологические, бытовые, физиологические, финансовые, культурные и другие факторы. Вмешательство чиновников в эту деликатную область может повлечь за собой трагические ошибки, перегибы, злоупотребления, жертвами которых станут, в первую очередь, сами дети.</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Церковь напоминает, что в большинстве стран, составляющих каноническую территорию Московского Патриархата, уже существует исторически сложившаяся система правовых актов и органов власти, при которой, с одной стороны, уголовное наказание несовершеннолетним имеет мягкий характер, а с другой — действуют специализированные социальные органы, в том числе органы опеки и попечительства. Впрочем, и данная система нуждается в гражданском контроле, который бы не допускал чрезмерного и необоснованного вмешательства в жизнь семьи. В связи с этим может потребоваться доработка правовых актов и практики </w:t>
      </w:r>
      <w:proofErr w:type="spellStart"/>
      <w:r w:rsidRPr="00EE25A8">
        <w:rPr>
          <w:rFonts w:ascii="Times New Roman" w:eastAsia="Times New Roman" w:hAnsi="Times New Roman" w:cs="Times New Roman"/>
          <w:color w:val="000000"/>
          <w:sz w:val="24"/>
          <w:szCs w:val="24"/>
          <w:lang w:eastAsia="ru-RU"/>
        </w:rPr>
        <w:t>правоприменения</w:t>
      </w:r>
      <w:proofErr w:type="spellEnd"/>
      <w:r w:rsidRPr="00EE25A8">
        <w:rPr>
          <w:rFonts w:ascii="Times New Roman" w:eastAsia="Times New Roman" w:hAnsi="Times New Roman" w:cs="Times New Roman"/>
          <w:color w:val="000000"/>
          <w:sz w:val="24"/>
          <w:szCs w:val="24"/>
          <w:lang w:eastAsia="ru-RU"/>
        </w:rPr>
        <w:t xml:space="preserve"> в отношении несовершеннолетних, а также правовых актов, регулирующих деятельность социальных органов в отношении несовершеннолетних. В законодательстве должна быть предусмотрена ответственность должностных лиц за необоснованное изъятие детей из семей, их удержание и за иные злоупотребления. При этом следует всемерно поддерживать и укреплять традиционные семейные ценности, противостоя попыткам их девальвации. Все составляющие системы защиты детей должны быть адаптированы к их национальной культуре и традициям. Недопустимыми видятся сбор, электронная обработка, хранение и несанкционированное распространение избыточных персональных данных, касающихся семейной жизни.</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 xml:space="preserve">Развитие единой специализированной инфраструктуры детского судопроизводства, как свидетельствует практика ряда стран, может приводить к неоправданному вмешательству государства и иных внешних по отношению к семье сил в ее внутренние дела и в любые семейные конфликты, в которых затронуты дети, что влечет за собой крайне негативные для семьи и общества последствия. Совершенно неприемлема существующая практика изъятия ребенка из семьи под предлогом «недостаточного уровня </w:t>
      </w:r>
      <w:r w:rsidRPr="00EE25A8">
        <w:rPr>
          <w:rFonts w:ascii="Times New Roman" w:eastAsia="Times New Roman" w:hAnsi="Times New Roman" w:cs="Times New Roman"/>
          <w:color w:val="000000"/>
          <w:sz w:val="24"/>
          <w:szCs w:val="24"/>
          <w:lang w:eastAsia="ru-RU"/>
        </w:rPr>
        <w:lastRenderedPageBreak/>
        <w:t>материального благосостояния». Отсутствие у родителей достаточных материальных средств должно быть основанием для оказания семье финансовой поддержки, прежде всего за счет средств государственных или муниципальных бюджетов. Недостаток средств у родителей не может рассматриваться в качестве условия применения органами опеки и попечительства мер, направленных на фактическое разрушение малообеспеченной семьи, в частности, путем изъятия детей у родителей. Такое изъятие базируется, как правило, на расплывчатых или необъективных критериях «низкого уровня развития ребенка», «ненадлежащего воспитания» или «психологического насилия». Поэтому акты национального законодательства должны содержать конкретные нормы, которые регламентировали бы применение крайней меры — изъятия ребенка из семьи, чтобы исключить свободную и, часто, субъективную интерпретацию закона. Кроме того, реальна угроза возникновения ситуации, при которой у детей появятся стимулы подавать в правоохранительные органы жалобы на собственных родителей, то есть, по сути, возможно создание системы доносительства. Упомянутые варианты развития событий опасны тем, что оставляют поле для коррупции и чиновничьего произвола, особенно в случае использования оценочных понятий в нормативных актах, а также разрушают духовно-нравственную сферу ребенка.</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Должна быть исключена и возможность радикальной передачи властных полномочий в сфере защиты семьи негосударственным организациям, поскольку они не должны подменять государство в осуществлении его законных полномочий.</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Существуют основанные на обстоятельствах жизни граждан ряда стран опасения, что методы ювенальной юстиции могут быть применены для насаждения нерелигиозного мировоззрения и для ограничения религиозной свободы, в частности, права родителей определять мировоззрение и формировать нравственные убеждения ребенка, побуждать его к участию в церковной жизни, соблюдению постов и других религиозных предписаний. Церковь категорически заявляет о неприемлемости такого подхода. Примечательно, что согласно статье 5 Конвенции о правах ребенка государство должно уважать права общины, в которой воспитывался ребенок, и, согласно статье 20, соблюдать религиозную преемственность в случае необходимости помещения ребенка в приемную семью. Таким образом, при решении, с кем будет проживать ребенок, органам опеки следовало бы учитывать желание не только ближайших родственников, но и крестных родителей стать опекунами ребенка, поскольку они были избраны родителями для воспитания их детей и восприемниками в соответствии с традициями Русской Православной Церкви.</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t>Церковь полагает, что любые законопроекты и административные меры в сфере семейных отношений должны быть вынесены на широкое и открытое обсуждение педагогов, родителей, ученых, духовенства, представителей правоохранительных органов. Видится полезным участие духовенства и церковной общественности в дискуссиях по вопросам защиты прав родителей и детей во всех государствах на канонической территории Русской Православной Церкви. В частности, необходимо отстаивать гарантии прав родителей на воспитание детей в соответствии со своими мировоззренческими, религиозными и нравственными убеждениями, на разумное определение их распорядка дня, режима питания и стиля одежды, на побуждение их к исполнению семейных, общественных и религиозных обязанностей, на регламентацию общения с лицами противоположного пола и доступа к информационным материалам, а также на физическое ограждение от действий, наносящих вред их духовному, нравственному или телесному здоровью.</w:t>
      </w:r>
    </w:p>
    <w:p w:rsidR="00EE25A8" w:rsidRPr="00EE25A8" w:rsidRDefault="00EE25A8" w:rsidP="00EE25A8">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EE25A8">
        <w:rPr>
          <w:rFonts w:ascii="Times New Roman" w:eastAsia="Times New Roman" w:hAnsi="Times New Roman" w:cs="Times New Roman"/>
          <w:color w:val="000000"/>
          <w:sz w:val="24"/>
          <w:szCs w:val="24"/>
          <w:lang w:eastAsia="ru-RU"/>
        </w:rPr>
        <w:lastRenderedPageBreak/>
        <w:t>При наличии озабоченности содержанием законодательных или подзаконных актов, принимаемых в данной сфере, а также конкретными нарушениями прав родителей на воспитание детей и случаями неоправданного вмешательства во внутреннюю жизнь семьи, Освященный Архиерейский Собор призывает православных христиан обращаться в профильные епархиальные структуры, а если вопрос требует общецерковного рассмотрения — в Патриаршую комиссию по вопросам семьи и защиты</w:t>
      </w:r>
      <w:r w:rsidRPr="00EE25A8">
        <w:rPr>
          <w:rFonts w:ascii="Times New Roman" w:eastAsia="Times New Roman" w:hAnsi="Times New Roman" w:cs="Times New Roman"/>
          <w:color w:val="000000"/>
          <w:sz w:val="24"/>
          <w:szCs w:val="24"/>
          <w:lang w:eastAsia="ru-RU"/>
        </w:rPr>
        <w:br/>
        <w:t xml:space="preserve">материнства. При этом признается необходимым создание региональных церковных комиссий по вопросам семьи и защиты материнства на епархиальном и, где это представляется возможным, — на </w:t>
      </w:r>
      <w:proofErr w:type="spellStart"/>
      <w:r w:rsidRPr="00EE25A8">
        <w:rPr>
          <w:rFonts w:ascii="Times New Roman" w:eastAsia="Times New Roman" w:hAnsi="Times New Roman" w:cs="Times New Roman"/>
          <w:color w:val="000000"/>
          <w:sz w:val="24"/>
          <w:szCs w:val="24"/>
          <w:lang w:eastAsia="ru-RU"/>
        </w:rPr>
        <w:t>благочиннических</w:t>
      </w:r>
      <w:proofErr w:type="spellEnd"/>
      <w:r w:rsidRPr="00EE25A8">
        <w:rPr>
          <w:rFonts w:ascii="Times New Roman" w:eastAsia="Times New Roman" w:hAnsi="Times New Roman" w:cs="Times New Roman"/>
          <w:color w:val="000000"/>
          <w:sz w:val="24"/>
          <w:szCs w:val="24"/>
          <w:lang w:eastAsia="ru-RU"/>
        </w:rPr>
        <w:t xml:space="preserve"> уровнях. Видится возможной и поддержка Церковью родительских комитетов и других общественных объединений, защищающих права родителей на воспитание детей. Важно в рамках диалога с государством выработать механизм присутствия представителей духовенства от епархий и благочиний на постоянной основе как наблюдателей, консультантов или экспертов в государственных органах опеки на всех региональных уровнях. Обращения верующих, после соответствующей экспертной оценки, будут рассматриваться в ходе церковно-государственного диалога и служить основанием для </w:t>
      </w:r>
      <w:proofErr w:type="spellStart"/>
      <w:r w:rsidRPr="00EE25A8">
        <w:rPr>
          <w:rFonts w:ascii="Times New Roman" w:eastAsia="Times New Roman" w:hAnsi="Times New Roman" w:cs="Times New Roman"/>
          <w:color w:val="000000"/>
          <w:sz w:val="24"/>
          <w:szCs w:val="24"/>
          <w:lang w:eastAsia="ru-RU"/>
        </w:rPr>
        <w:t>печалования</w:t>
      </w:r>
      <w:proofErr w:type="spellEnd"/>
      <w:r w:rsidRPr="00EE25A8">
        <w:rPr>
          <w:rFonts w:ascii="Times New Roman" w:eastAsia="Times New Roman" w:hAnsi="Times New Roman" w:cs="Times New Roman"/>
          <w:color w:val="000000"/>
          <w:sz w:val="24"/>
          <w:szCs w:val="24"/>
          <w:lang w:eastAsia="ru-RU"/>
        </w:rPr>
        <w:t xml:space="preserve"> Церкви перед органами государственной власти. Освященный Собор выражает надежду, что успешное разрешение описанных проблем поможет укреплению семьи и в целом достижению лучшей жизни наших сограждан.</w:t>
      </w:r>
    </w:p>
    <w:p w:rsidR="00EE3C65" w:rsidRDefault="00EE3C65"/>
    <w:sectPr w:rsidR="00EE3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74CA9"/>
    <w:multiLevelType w:val="multilevel"/>
    <w:tmpl w:val="70E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46"/>
    <w:rsid w:val="00327946"/>
    <w:rsid w:val="00EE25A8"/>
    <w:rsid w:val="00EE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E3D4B-62FE-4907-AF61-84DC0C38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5A8"/>
    <w:rPr>
      <w:rFonts w:ascii="Times New Roman" w:eastAsia="Times New Roman" w:hAnsi="Times New Roman" w:cs="Times New Roman"/>
      <w:b/>
      <w:bCs/>
      <w:kern w:val="36"/>
      <w:sz w:val="48"/>
      <w:szCs w:val="48"/>
      <w:lang w:eastAsia="ru-RU"/>
    </w:rPr>
  </w:style>
  <w:style w:type="paragraph" w:customStyle="1" w:styleId="text">
    <w:name w:val="text"/>
    <w:basedOn w:val="a"/>
    <w:rsid w:val="00EE2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EE25A8"/>
    <w:rPr>
      <w:i/>
      <w:iCs/>
    </w:rPr>
  </w:style>
  <w:style w:type="character" w:styleId="a4">
    <w:name w:val="Strong"/>
    <w:basedOn w:val="a0"/>
    <w:uiPriority w:val="22"/>
    <w:qFormat/>
    <w:rsid w:val="00EE25A8"/>
    <w:rPr>
      <w:b/>
      <w:bCs/>
    </w:rPr>
  </w:style>
  <w:style w:type="character" w:customStyle="1" w:styleId="bgdatatitle">
    <w:name w:val="bg_data_title"/>
    <w:basedOn w:val="a0"/>
    <w:rsid w:val="00EE25A8"/>
  </w:style>
  <w:style w:type="character" w:styleId="a5">
    <w:name w:val="Hyperlink"/>
    <w:basedOn w:val="a0"/>
    <w:uiPriority w:val="99"/>
    <w:semiHidden/>
    <w:unhideWhenUsed/>
    <w:rsid w:val="00EE2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1199">
      <w:bodyDiv w:val="1"/>
      <w:marLeft w:val="0"/>
      <w:marRight w:val="0"/>
      <w:marTop w:val="0"/>
      <w:marBottom w:val="0"/>
      <w:divBdr>
        <w:top w:val="none" w:sz="0" w:space="0" w:color="auto"/>
        <w:left w:val="none" w:sz="0" w:space="0" w:color="auto"/>
        <w:bottom w:val="none" w:sz="0" w:space="0" w:color="auto"/>
        <w:right w:val="none" w:sz="0" w:space="0" w:color="auto"/>
      </w:divBdr>
      <w:divsChild>
        <w:div w:id="1775781312">
          <w:marLeft w:val="0"/>
          <w:marRight w:val="0"/>
          <w:marTop w:val="0"/>
          <w:marBottom w:val="0"/>
          <w:divBdr>
            <w:top w:val="none" w:sz="0" w:space="0" w:color="auto"/>
            <w:left w:val="none" w:sz="0" w:space="0" w:color="auto"/>
            <w:bottom w:val="none" w:sz="0" w:space="0" w:color="auto"/>
            <w:right w:val="none" w:sz="0" w:space="0" w:color="auto"/>
          </w:divBdr>
        </w:div>
        <w:div w:id="158448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biblia/?Col.3:20-21&amp;cr&amp;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biblia/?Sir.3:2&amp;cr&amp;rus" TargetMode="External"/><Relationship Id="rId5" Type="http://schemas.openxmlformats.org/officeDocument/2006/relationships/hyperlink" Target="https://azbyka.ru/biblia/?Ex.20:12&amp;cr&amp;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12672</Characters>
  <Application>Microsoft Office Word</Application>
  <DocSecurity>0</DocSecurity>
  <Lines>105</Lines>
  <Paragraphs>29</Paragraphs>
  <ScaleCrop>false</ScaleCrop>
  <Company>SPecialiST RePack</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2020-02-24T12:07:00Z</dcterms:created>
  <dcterms:modified xsi:type="dcterms:W3CDTF">2020-02-24T12:07:00Z</dcterms:modified>
</cp:coreProperties>
</file>